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media/image35.png" ContentType="image/png"/>
  <Override PartName="/word/media/image36.wmf" ContentType="image/x-wmf"/>
  <Override PartName="/word/media/image34.png" ContentType="image/png"/>
  <Override PartName="/word/media/image33.png" ContentType="image/png"/>
  <Override PartName="/word/media/image32.png" ContentType="image/png"/>
  <Override PartName="/word/media/image3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cs="Liberation Sans;Arial" w:ascii="Liberation Sans;Arial" w:hAnsi="Liberation Sans;Arial"/>
          <w:color w:val="000000"/>
          <w:sz w:val="22"/>
          <w:szCs w:val="22"/>
        </w:rPr>
      </w:pPr>
      <w:r>
        <w:rPr>
          <w:rFonts w:cs="Liberation Sans;Arial" w:ascii="Liberation Sans;Arial" w:hAnsi="Liberation Sans;Arial"/>
          <w:b/>
          <w:bCs/>
          <w:color w:val="000000"/>
          <w:sz w:val="22"/>
          <w:szCs w:val="22"/>
        </w:rPr>
        <w:t xml:space="preserve">Figure 1. </w:t>
      </w:r>
      <w:commentRangeStart w:id="0"/>
      <w:r>
        <w:rPr>
          <w:rFonts w:cs="Liberation Sans;Arial" w:ascii="Liberation Sans;Arial" w:hAnsi="Liberation Sans;Arial"/>
          <w:b/>
          <w:bCs/>
          <w:color w:val="000000"/>
          <w:sz w:val="22"/>
          <w:szCs w:val="22"/>
        </w:rPr>
        <w:t>A</w:t>
      </w:r>
      <w:commentRangeEnd w:id="0"/>
      <w:r>
        <w:rPr>
          <w:rFonts w:cs="Liberation Sans;Arial" w:ascii="Liberation Sans;Arial" w:hAnsi="Liberation Sans;Arial"/>
          <w:b/>
          <w:bCs/>
          <w:color w:val="000000"/>
          <w:sz w:val="22"/>
          <w:szCs w:val="22"/>
        </w:rPr>
      </w:r>
      <w:r>
        <w:rPr>
          <w:rFonts w:cs="Liberation Sans;Arial" w:ascii="Liberation Sans;Arial" w:hAnsi="Liberation Sans;Arial"/>
          <w:b/>
          <w:bCs/>
          <w:color w:val="000000"/>
          <w:sz w:val="22"/>
          <w:szCs w:val="22"/>
        </w:rPr>
        <w:commentReference w:id="0"/>
      </w:r>
      <w:r>
        <w:rPr>
          <w:rFonts w:cs="Liberation Sans;Arial" w:ascii="Liberation Sans;Arial" w:hAnsi="Liberation Sans;Arial"/>
          <w:b/>
          <w:bCs/>
          <w:color w:val="000000"/>
          <w:sz w:val="22"/>
          <w:szCs w:val="22"/>
        </w:rPr>
        <w:t xml:space="preserve">) </w:t>
      </w:r>
      <w:r>
        <w:rPr>
          <w:rFonts w:cs="Liberation Sans;Arial" w:ascii="Liberation Sans;Arial" w:hAnsi="Liberation Sans;Arial"/>
          <w:color w:val="000000"/>
          <w:sz w:val="22"/>
          <w:szCs w:val="22"/>
        </w:rPr>
        <w:t xml:space="preserve">Workflow for the calculation of the different connectivity measures from fMRI resting-state data. After a standard pre-processing pipeline, a parcellation covering the whole-brain is applied (AAL) to extract BOLD time series for 116 ROIs.. Here we consider two versions of functional connectivity: corrFC corresponding to the Pearson correlation of pairs of time series, and covariances with and without 1 sample time shift, FC1 and FC0, respectively; see text for details. </w:t>
      </w:r>
      <w:r>
        <w:rPr>
          <w:rFonts w:cs="Liberation Sans;Arial" w:ascii="Liberation Sans;Arial" w:hAnsi="Liberation Sans;Arial"/>
          <w:b/>
          <w:bCs/>
          <w:color w:val="000000"/>
          <w:sz w:val="22"/>
          <w:szCs w:val="22"/>
        </w:rPr>
        <w:t xml:space="preserve">B) </w:t>
      </w:r>
      <w:r>
        <w:rPr>
          <w:rFonts w:cs="Liberation Sans;Arial" w:ascii="Liberation Sans;Arial" w:hAnsi="Liberation Sans;Arial"/>
          <w:color w:val="000000"/>
          <w:sz w:val="22"/>
          <w:szCs w:val="22"/>
        </w:rPr>
        <w:t xml:space="preserve">Whole-brain network model and estimation procedure to interpret fMRI data. The anatomical structure obtained using diffusion-weight imaging (DWI) determines the skeleton of the inter-region connectivity, referred to as SC (bottom). The local fluctuating activity (with covariance Σ) is  shaped by the recurrent EC to generate correlation patterns at the network level (FC). The estimated EC and Σ correspond to the model that best reproduces the empirical FC. C) From each fMRI session we calculate the EC and FC matrices. EC links are extracted by applying the SC binary mask and transformed into a vector of 4056 elements. In the case of FC only the edges from the lower triangle matrix are used, giving a 6670-element vector. </w:t>
        <w:drawing>
          <wp:anchor behindDoc="0" distT="0" distB="0" distL="0" distR="0" simplePos="0" locked="0" layoutInCell="1" allowOverlap="1" relativeHeight="0">
            <wp:simplePos x="0" y="0"/>
            <wp:positionH relativeFrom="column">
              <wp:align>center</wp:align>
            </wp:positionH>
            <wp:positionV relativeFrom="paragraph">
              <wp:posOffset>635</wp:posOffset>
            </wp:positionV>
            <wp:extent cx="5400040" cy="5092065"/>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400040" cy="5092065"/>
                    </a:xfrm>
                    <a:prstGeom prst="rect">
                      <a:avLst/>
                    </a:prstGeom>
                    <a:noFill/>
                    <a:ln w="9525">
                      <a:noFill/>
                      <a:miter lim="800000"/>
                      <a:headEnd/>
                      <a:tailEnd/>
                    </a:ln>
                  </pic:spPr>
                </pic:pic>
              </a:graphicData>
            </a:graphic>
          </wp:anchor>
        </w:drawing>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pageBreakBefore/>
        <w:rPr>
          <w:rFonts w:cs="Liberation Sans" w:ascii="Liberation Sans" w:hAnsi="Liberation Sans"/>
          <w:bCs/>
          <w:sz w:val="22"/>
          <w:szCs w:val="22"/>
        </w:rPr>
      </w:pPr>
      <w:r>
        <w:rPr>
          <w:rFonts w:cs="Liberation Sans" w:ascii="Liberation Sans" w:hAnsi="Liberation Sans"/>
          <w:b/>
          <w:bCs/>
          <w:sz w:val="22"/>
          <w:szCs w:val="22"/>
        </w:rPr>
        <w:t>Figure 2. Within- vs. between-subjects similarity for EC/FC and degree of</w:t>
      </w:r>
      <w:r>
        <w:rPr>
          <w:rFonts w:cs="Liberation Sans" w:ascii="Liberation Sans" w:hAnsi="Liberation Sans"/>
          <w:b/>
          <w:bCs/>
          <w:sz w:val="22"/>
          <w:szCs w:val="22"/>
        </w:rPr>
        <w:commentReference w:id="1"/>
      </w:r>
      <w:r>
        <w:rPr>
          <w:rFonts w:cs="Liberation Sans" w:ascii="Liberation Sans" w:hAnsi="Liberation Sans"/>
          <w:b/>
          <w:bCs/>
          <w:sz w:val="22"/>
          <w:szCs w:val="22"/>
        </w:rPr>
        <w:t xml:space="preserve"> clustering.</w:t>
      </w:r>
      <w:r>
        <w:rPr>
          <w:rFonts w:cs="Liberation Sans" w:ascii="Liberation Sans" w:hAnsi="Liberation Sans"/>
          <w:sz w:val="22"/>
          <w:szCs w:val="22"/>
        </w:rPr>
        <w:t xml:space="preserve"> </w:t>
      </w:r>
      <w:r>
        <w:rPr>
          <w:rFonts w:cs="Liberation Sans" w:ascii="Liberation Sans" w:hAnsi="Liberation Sans"/>
          <w:b/>
          <w:bCs/>
          <w:sz w:val="22"/>
          <w:szCs w:val="22"/>
        </w:rPr>
        <w:t xml:space="preserve">A) </w:t>
      </w:r>
      <w:r>
        <w:rPr>
          <w:rFonts w:cs="Liberation Sans" w:ascii="Liberation Sans" w:hAnsi="Liberation Sans"/>
          <w:sz w:val="22"/>
          <w:szCs w:val="22"/>
        </w:rPr>
        <w:t xml:space="preserve">The WS and BS similarity is calculated as the Pearson correlation coefficient between every pair of connectivity matrices –vectorized lower triangle- from the same and different subjects respectively. </w:t>
      </w:r>
      <w:r>
        <w:rPr>
          <w:rFonts w:cs="Liberation Sans" w:ascii="Liberation Sans" w:hAnsi="Liberation Sans"/>
          <w:b/>
          <w:sz w:val="22"/>
          <w:szCs w:val="22"/>
        </w:rPr>
        <w:t>B)</w:t>
      </w:r>
      <w:r>
        <w:rPr>
          <w:rFonts w:cs="Liberation Sans" w:ascii="Liberation Sans" w:hAnsi="Liberation Sans"/>
          <w:sz w:val="22"/>
          <w:szCs w:val="22"/>
        </w:rPr>
        <w:t xml:space="preserve"> Probability distributions of WS and BS similarity. WS similarity (in blue) has been calculated from the dataset A1. The BS curves have been obtained from dataset A1 (in red), computing the correlation between all the possible combinations of 6 matrices, one per subject, and repeating for 1000 times; as well as from dataset A2 (in green). </w:t>
      </w:r>
      <w:r>
        <w:rPr>
          <w:rFonts w:cs="Liberation Sans" w:ascii="Liberation Sans" w:hAnsi="Liberation Sans"/>
          <w:b/>
          <w:bCs/>
          <w:sz w:val="22"/>
          <w:szCs w:val="22"/>
        </w:rPr>
        <w:t xml:space="preserve">C) </w:t>
      </w:r>
      <w:r>
        <w:rPr>
          <w:rFonts w:cs="Liberation Sans" w:ascii="Liberation Sans" w:hAnsi="Liberation Sans"/>
          <w:bCs/>
          <w:sz w:val="22"/>
          <w:szCs w:val="22"/>
        </w:rPr>
        <w:t xml:space="preserve">Visualization of the six first components after applying PCA to all the EC and FC data from dataset A1. Each point corresponds to one scanning session. </w:t>
      </w:r>
      <w:r>
        <w:rPr>
          <w:rFonts w:cs="Liberation Sans" w:ascii="Liberation Sans" w:hAnsi="Liberation Sans"/>
          <w:b/>
          <w:bCs/>
          <w:sz w:val="22"/>
          <w:szCs w:val="22"/>
        </w:rPr>
        <w:t xml:space="preserve">D) </w:t>
      </w:r>
      <w:r>
        <w:rPr>
          <w:rFonts w:cs="Liberation Sans" w:ascii="Liberation Sans" w:hAnsi="Liberation Sans"/>
          <w:bCs/>
          <w:sz w:val="22"/>
          <w:szCs w:val="22"/>
        </w:rPr>
        <w:t xml:space="preserve">Silhouette coefficient of each point in C) that measures the degree of clustering –ranging from -1 to 1- in the same six PC (cohesion intra-cluster and separation betwee clusters). Points in EC have larger and more positive values of silhouette than points in FC. </w:t>
      </w:r>
      <w:r>
        <w:rPr>
          <w:rFonts w:cs="Liberation Sans" w:ascii="Liberation Sans" w:hAnsi="Liberation Sans"/>
          <w:b/>
          <w:bCs/>
          <w:sz w:val="22"/>
          <w:szCs w:val="22"/>
        </w:rPr>
        <w:t xml:space="preserve">E) </w:t>
      </w:r>
      <w:r>
        <w:rPr>
          <w:rFonts w:cs="Liberation Sans" w:ascii="Liberation Sans" w:hAnsi="Liberation Sans"/>
          <w:bCs/>
          <w:sz w:val="22"/>
          <w:szCs w:val="22"/>
        </w:rPr>
        <w:t xml:space="preserve">Violin plot of the EC and FC silhouette coefficients before and after applying PCA to the full datasets A1 (6 subjects, in red) and B (30 subjects, in blue). </w:t>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44361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400040" cy="4436110"/>
                    </a:xfrm>
                    <a:prstGeom prst="rect">
                      <a:avLst/>
                    </a:prstGeom>
                    <a:noFill/>
                    <a:ln w="9525">
                      <a:noFill/>
                      <a:miter lim="800000"/>
                      <a:headEnd/>
                      <a:tailEnd/>
                    </a:ln>
                  </pic:spPr>
                </pic:pic>
              </a:graphicData>
            </a:graphic>
          </wp:anchor>
        </w:drawing>
      </w:r>
    </w:p>
    <w:p>
      <w:pPr>
        <w:pStyle w:val="Normal"/>
        <w:rPr>
          <w:rFonts w:cs="Liberation Sans" w:ascii="Liberation Sans" w:hAnsi="Liberation Sans"/>
          <w:bCs/>
          <w:sz w:val="22"/>
          <w:szCs w:val="22"/>
        </w:rPr>
      </w:pPr>
      <w:r>
        <w:rPr>
          <w:rFonts w:cs="Liberation Sans" w:ascii="Liberation Sans" w:hAnsi="Liberation Sans"/>
          <w:bCs/>
          <w:sz w:val="22"/>
          <w:szCs w:val="22"/>
        </w:rPr>
      </w:r>
    </w:p>
    <w:p>
      <w:pPr>
        <w:pStyle w:val="Normal"/>
        <w:rPr>
          <w:rFonts w:cs="Liberation Sans" w:ascii="Liberation Sans" w:hAnsi="Liberation Sans"/>
          <w:b/>
          <w:bCs/>
          <w:sz w:val="22"/>
          <w:szCs w:val="22"/>
        </w:rPr>
      </w:pPr>
      <w:r>
        <w:rPr>
          <w:rFonts w:cs="Liberation Sans" w:ascii="Liberation Sans" w:hAnsi="Liberation Sans"/>
          <w:b/>
          <w:bCs/>
          <w:sz w:val="22"/>
          <w:szCs w:val="22"/>
        </w:rPr>
      </w:r>
    </w:p>
    <w:p>
      <w:pPr>
        <w:pStyle w:val="Normal"/>
        <w:pageBreakBefore/>
        <w:rPr>
          <w:rFonts w:cs="Liberation Sans" w:ascii="Liberation Sans" w:hAnsi="Liberation Sans"/>
          <w:sz w:val="22"/>
          <w:szCs w:val="22"/>
        </w:rPr>
      </w:pPr>
      <w:r>
        <w:rPr>
          <w:rFonts w:cs="Liberation Sans" w:ascii="Liberation Sans" w:hAnsi="Liberation Sans"/>
          <w:b/>
          <w:bCs/>
          <w:sz w:val="22"/>
          <w:szCs w:val="22"/>
        </w:rPr>
        <w:t xml:space="preserve">Figure 3. Classification performance of EC and FC depending on sessions and subjects. A) </w:t>
      </w:r>
      <w:r>
        <w:rPr>
          <w:rFonts w:cs="Liberation Sans" w:ascii="Liberation Sans" w:hAnsi="Liberation Sans"/>
          <w:bCs/>
          <w:sz w:val="22"/>
          <w:szCs w:val="22"/>
        </w:rPr>
        <w:t xml:space="preserve">Classification pipeline used to assess the performance on subject identification with EC and FC. </w:t>
      </w:r>
      <w:r>
        <w:rPr>
          <w:rFonts w:cs="Liberation Sans" w:ascii="Liberation Sans" w:hAnsi="Liberation Sans"/>
          <w:sz w:val="22"/>
          <w:szCs w:val="22"/>
        </w:rPr>
        <w:t>The full set of</w:t>
      </w:r>
      <w:r>
        <w:rPr>
          <w:rFonts w:cs="Liberation Sans" w:ascii="Liberation Sans" w:hAnsi="Liberation Sans"/>
          <w:sz w:val="22"/>
          <w:szCs w:val="22"/>
          <w:shd w:fill="FFFF00" w:val="clear"/>
        </w:rPr>
        <w:t xml:space="preserve"> fMRI sessions</w:t>
      </w:r>
      <w:r>
        <w:rPr>
          <w:rFonts w:cs="Liberation Sans" w:ascii="Liberation Sans" w:hAnsi="Liberation Sans"/>
          <w:sz w:val="22"/>
          <w:szCs w:val="22"/>
        </w:rPr>
        <w:t xml:space="preserve"> was split into two groups: a train set and a test set. We applied z-score standardization at the session level to all the matrices.  We trained each classifier - with and without applying PCA - and evaluated the classification accuracy on the test set. </w:t>
      </w:r>
      <w:r>
        <w:rPr>
          <w:rFonts w:cs="Liberation Sans" w:ascii="Liberation Sans" w:hAnsi="Liberation Sans"/>
          <w:b/>
          <w:sz w:val="22"/>
          <w:szCs w:val="22"/>
        </w:rPr>
        <w:t xml:space="preserve">B) </w:t>
      </w:r>
      <w:r>
        <w:rPr>
          <w:rFonts w:cs="Liberation Sans" w:ascii="Liberation Sans" w:hAnsi="Liberation Sans"/>
          <w:sz w:val="22"/>
          <w:szCs w:val="22"/>
        </w:rPr>
        <w:t>Performance of both 1NN and MLR classifiers varying the number of sessions per subject used on the train set on dataset A1 (6 subjects-50 sess), as well as varying the number of subjects, using one train session per subject on dataset B (30 subjects-10 sess). Mean and standard deviation were calculated for 100 repetitions with different training and test sessions randomly chosen.</w:t>
      </w:r>
      <w:r>
        <w:rPr>
          <w:rFonts w:cs="Liberation Sans" w:ascii="Liberation Sans" w:hAnsi="Liberation Sans"/>
          <w:b/>
          <w:bCs/>
          <w:sz w:val="22"/>
          <w:szCs w:val="22"/>
        </w:rPr>
        <w:t xml:space="preserve"> C)</w:t>
      </w:r>
      <w:r>
        <w:rPr>
          <w:rFonts w:cs="Liberation Sans" w:ascii="Liberation Sans" w:hAnsi="Liberation Sans"/>
          <w:b/>
          <w:bCs/>
          <w:sz w:val="22"/>
          <w:szCs w:val="22"/>
        </w:rPr>
        <w:commentReference w:id="2"/>
      </w:r>
      <w:r>
        <w:rPr>
          <w:rFonts w:cs="Liberation Sans" w:ascii="Liberation Sans" w:hAnsi="Liberation Sans"/>
          <w:sz w:val="22"/>
          <w:szCs w:val="22"/>
        </w:rPr>
        <w:t xml:space="preserve"> </w:t>
      </w:r>
      <w:r>
        <w:rPr>
          <w:rFonts w:cs="Liberation Sans" w:ascii="Liberation Sans" w:hAnsi="Liberation Sans"/>
          <w:sz w:val="22"/>
          <w:szCs w:val="22"/>
        </w:rPr>
        <w:commentReference w:id="3"/>
      </w:r>
      <w:r>
        <w:rPr>
          <w:rFonts w:cs="Liberation Sans" w:ascii="Liberation Sans" w:hAnsi="Liberation Sans"/>
          <w:sz w:val="22"/>
          <w:szCs w:val="22"/>
        </w:rPr>
        <w:t xml:space="preserve">Connectivity links from EC that support the classification between subjects in both datasets (A1 in blue, B in brown, common links in A1 and B in red). We applied recursive feature elimination (RFE) as the extraction technique to find the most relevant connections between ROI in order to discriminate between subjects. </w:t>
        <w:drawing>
          <wp:anchor behindDoc="0" distT="0" distB="0" distL="0" distR="0" simplePos="0" locked="0" layoutInCell="1" allowOverlap="1" relativeHeight="1">
            <wp:simplePos x="0" y="0"/>
            <wp:positionH relativeFrom="column">
              <wp:align>center</wp:align>
            </wp:positionH>
            <wp:positionV relativeFrom="paragraph">
              <wp:posOffset>635</wp:posOffset>
            </wp:positionV>
            <wp:extent cx="5400040" cy="5897245"/>
            <wp:effectExtent l="0" t="0" r="0" b="0"/>
            <wp:wrapTopAndBottom/>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5400040" cy="5897245"/>
                    </a:xfrm>
                    <a:prstGeom prst="rect">
                      <a:avLst/>
                    </a:prstGeom>
                    <a:noFill/>
                    <a:ln w="9525">
                      <a:noFill/>
                      <a:miter lim="800000"/>
                      <a:headEnd/>
                      <a:tailEnd/>
                    </a:ln>
                  </pic:spPr>
                </pic:pic>
              </a:graphicData>
            </a:graphic>
          </wp:anchor>
        </w:drawing>
      </w:r>
    </w:p>
    <w:p>
      <w:pPr>
        <w:pStyle w:val="Normal"/>
        <w:rPr>
          <w:rFonts w:cs="Liberation Sans" w:ascii="Liberation Sans" w:hAnsi="Liberation Sans"/>
          <w:sz w:val="22"/>
          <w:szCs w:val="22"/>
        </w:rPr>
      </w:pPr>
      <w:r>
        <w:rPr>
          <w:rFonts w:cs="Liberation Sans" w:ascii="Liberation Sans" w:hAnsi="Liberation Sans"/>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b/>
          <w:sz w:val="22"/>
          <w:szCs w:val="22"/>
        </w:rPr>
      </w:pPr>
      <w:r>
        <w:rPr>
          <w:rFonts w:cs="Liberation Sans" w:ascii="Liberation Sans" w:hAnsi="Liberation Sans"/>
          <w:b/>
          <w:sz w:val="22"/>
          <w:szCs w:val="22"/>
        </w:rPr>
      </w:r>
    </w:p>
    <w:p>
      <w:pPr>
        <w:pStyle w:val="Normal"/>
        <w:rPr>
          <w:rFonts w:cs="Liberation Sans" w:ascii="Liberation Sans" w:hAnsi="Liberation Sans"/>
          <w:sz w:val="22"/>
          <w:szCs w:val="22"/>
        </w:rPr>
      </w:pPr>
      <w:r>
        <w:rPr>
          <w:rFonts w:cs="Liberation Sans" w:ascii="Liberation Sans" w:hAnsi="Liberation Sans"/>
          <w:b/>
          <w:sz w:val="22"/>
          <w:szCs w:val="22"/>
        </w:rPr>
        <w:t xml:space="preserve">Figure 4. Bi-dimensional discrimination of subjects and conditions: extraction of the links that are driving the classification. A) </w:t>
      </w:r>
      <w:r>
        <w:rPr>
          <w:rFonts w:cs="Liberation Sans" w:ascii="Liberation Sans" w:hAnsi="Liberation Sans"/>
          <w:sz w:val="22"/>
          <w:szCs w:val="22"/>
        </w:rPr>
        <w:t xml:space="preserve">Scheme of the bi-dimensional approach used for identifying both the signature of each condition and the fingerprint of the subjects. </w:t>
      </w:r>
      <w:r>
        <w:rPr>
          <w:rFonts w:cs="Liberation Sans" w:ascii="Liberation Sans" w:hAnsi="Liberation Sans"/>
          <w:b/>
          <w:bCs/>
          <w:sz w:val="22"/>
          <w:szCs w:val="22"/>
        </w:rPr>
        <w:t xml:space="preserve">B) </w:t>
      </w:r>
      <w:r>
        <w:rPr>
          <w:rFonts w:cs="Liberation Sans" w:ascii="Liberation Sans" w:hAnsi="Liberation Sans"/>
          <w:sz w:val="22"/>
          <w:szCs w:val="22"/>
        </w:rPr>
        <w:t>Classification accuracy on subjects and conditions (resting vs. free viewing) on dataset C depending on number of links used. The performance is computed with a MLR classifier and X train sessions (signal length) per subject.</w:t>
      </w:r>
      <w:r>
        <w:rPr>
          <w:rFonts w:cs="Liberation Sans" w:ascii="Liberation Sans" w:hAnsi="Liberation Sans"/>
          <w:b/>
          <w:bCs/>
          <w:sz w:val="22"/>
          <w:szCs w:val="22"/>
        </w:rPr>
        <w:t xml:space="preserve"> </w:t>
      </w:r>
      <w:r>
        <w:rPr>
          <w:rFonts w:cs="Liberation Sans" w:ascii="Liberation Sans" w:hAnsi="Liberation Sans"/>
          <w:b w:val="false"/>
          <w:bCs w:val="false"/>
          <w:sz w:val="22"/>
          <w:szCs w:val="22"/>
        </w:rPr>
        <w:t xml:space="preserve">Links from EC are included in the classification pipeline following after being sorted by the RFE technique in decreasing relevance for the classification. </w:t>
      </w:r>
      <w:r>
        <w:rPr>
          <w:rFonts w:cs="Liberation Sans" w:ascii="Liberation Sans" w:hAnsi="Liberation Sans"/>
          <w:b/>
          <w:bCs/>
          <w:sz w:val="22"/>
          <w:szCs w:val="22"/>
        </w:rPr>
        <w:t xml:space="preserve">C) </w:t>
      </w:r>
      <w:del w:id="0" w:author="Andrea Insabato" w:date="2017-08-29T12:22:00Z">
        <w:r>
          <w:rPr>
            <w:rFonts w:cs="Liberation Sans" w:ascii="Liberation Sans" w:hAnsi="Liberation Sans"/>
            <w:sz w:val="22"/>
            <w:szCs w:val="22"/>
          </w:rPr>
          <w:delText>No sé explicar estas figuras…. :/</w:delText>
        </w:r>
      </w:del>
      <w:ins w:id="1" w:author="Andrea Insabato" w:date="2017-08-29T12:23:00Z">
        <w:bookmarkStart w:id="0" w:name="__DdeLink__78_1126214608"/>
        <w:r>
          <w:rPr>
            <w:rFonts w:cs="Liberation Sans" w:ascii="Liberation Sans" w:hAnsi="Liberation Sans"/>
            <w:sz w:val="22"/>
            <w:szCs w:val="22"/>
          </w:rPr>
          <w:t>Proportion of common links between datasets A1 and B as a function of selected links (in the order of RFE rankings)</w:t>
        </w:r>
      </w:ins>
      <w:ins w:id="2" w:author="Andrea Insabato" w:date="2017-08-29T12:24:00Z">
        <w:r>
          <w:rPr>
            <w:rFonts w:cs="Liberation Sans" w:ascii="Liberation Sans" w:hAnsi="Liberation Sans"/>
            <w:sz w:val="22"/>
            <w:szCs w:val="22"/>
          </w:rPr>
          <w:t>.</w:t>
        </w:r>
      </w:ins>
      <w:ins w:id="3" w:author="Andrea Insabato" w:date="2017-08-29T12:24:00Z">
        <w:bookmarkEnd w:id="0"/>
        <w:r>
          <w:rPr>
            <w:rFonts w:cs="Liberation Sans" w:ascii="Liberation Sans" w:hAnsi="Liberation Sans"/>
            <w:sz w:val="22"/>
            <w:szCs w:val="22"/>
          </w:rPr>
          <w:t xml:space="preserve"> Curve represent </w:t>
        </w:r>
      </w:ins>
      <w:ins w:id="4" w:author="Andrea Insabato" w:date="2017-08-29T12:25:00Z">
        <w:r>
          <w:rPr>
            <w:rFonts w:cs="Liberation Sans" w:ascii="Liberation Sans" w:hAnsi="Liberation Sans"/>
            <w:sz w:val="22"/>
            <w:szCs w:val="22"/>
          </w:rPr>
          <w:t xml:space="preserve">the amount of common links in the data. The shaded area represent different quantiles of the </w:t>
        </w:r>
      </w:ins>
      <w:ins w:id="5" w:author="Andrea Insabato" w:date="2017-08-29T12:26:00Z">
        <w:r>
          <w:rPr>
            <w:rFonts w:cs="Liberation Sans" w:ascii="Liberation Sans" w:hAnsi="Liberation Sans"/>
            <w:sz w:val="22"/>
            <w:szCs w:val="22"/>
          </w:rPr>
          <w:t xml:space="preserve">distribution of common links under the null-hypothesis of random rankings. The </w:t>
        </w:r>
      </w:ins>
      <w:ins w:id="6" w:author="Andrea Insabato" w:date="2017-08-29T12:27:00Z">
        <w:r>
          <w:rPr>
            <w:rFonts w:cs="Liberation Sans" w:ascii="Liberation Sans" w:hAnsi="Liberation Sans"/>
            <w:sz w:val="22"/>
            <w:szCs w:val="22"/>
          </w:rPr>
          <w:t>color of the curve represents the p-value under the null-hypothesis.</w:t>
        </w:r>
      </w:ins>
      <w:ins w:id="7" w:author="Andrea Insabato" w:date="2017-08-29T12:29:00Z">
        <w:r>
          <w:rPr>
            <w:rFonts w:cs="Liberation Sans" w:ascii="Liberation Sans" w:hAnsi="Liberation Sans"/>
            <w:sz w:val="22"/>
            <w:szCs w:val="22"/>
          </w:rPr>
          <w:t xml:space="preserve"> D) Proportion of common links between subjects and condition classification (dataset C) as a function of selected links (in the order of RFE rankings).</w:t>
        </w:r>
      </w:ins>
      <w:ins w:id="8" w:author="Andrea Insabato" w:date="2017-08-29T12:30:00Z">
        <w:r>
          <w:rPr>
            <w:rFonts w:cs="Liberation Sans" w:ascii="Liberation Sans" w:hAnsi="Liberation Sans"/>
            <w:sz w:val="22"/>
            <w:szCs w:val="22"/>
          </w:rPr>
          <w:t xml:space="preserve"> Same conventions as in C.</w:t>
        </w:r>
      </w:ins>
      <w:ins w:id="9" w:author="Andrea Insabato" w:date="2017-08-29T12:30:00Z">
        <w:r>
          <w:rPr>
            <w:rFonts w:cs="Liberation Sans" w:ascii="Liberation Sans" w:hAnsi="Liberation Sans"/>
            <w:sz w:val="22"/>
            <w:szCs w:val="22"/>
          </w:rPr>
          <w:commentReference w:id="4"/>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00040" cy="3505200"/>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400040" cy="3505200"/>
                      </a:xfrm>
                      <a:prstGeom prst="rect">
                        <a:avLst/>
                      </a:prstGeom>
                      <a:noFill/>
                      <a:ln w="9525">
                        <a:noFill/>
                        <a:miter lim="800000"/>
                        <a:headEnd/>
                        <a:tailEnd/>
                      </a:ln>
                    </pic:spPr>
                  </pic:pic>
                </a:graphicData>
              </a:graphic>
            </wp:anchor>
          </w:drawing>
        </w:r>
      </w:ins>
    </w:p>
    <w:p>
      <w:pPr>
        <w:pStyle w:val="Normal"/>
        <w:pageBreakBefore/>
        <w:rPr>
          <w:rFonts w:cs="Liberation Sans" w:ascii="Liberation Sans" w:hAnsi="Liberation Sans"/>
          <w:sz w:val="22"/>
          <w:szCs w:val="22"/>
        </w:rPr>
      </w:pPr>
      <w:r>
        <w:rPr>
          <w:rFonts w:cs="Liberation Sans" w:ascii="Liberation Sans" w:hAnsi="Liberation Sans"/>
          <w:sz w:val="22"/>
          <w:szCs w:val="2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00040" cy="391922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400040" cy="3919220"/>
                    </a:xfrm>
                    <a:prstGeom prst="rect">
                      <a:avLst/>
                    </a:prstGeom>
                    <a:noFill/>
                    <a:ln w="9525">
                      <a:noFill/>
                      <a:miter lim="800000"/>
                      <a:headEnd/>
                      <a:tailEnd/>
                    </a:ln>
                  </pic:spPr>
                </pic:pic>
              </a:graphicData>
            </a:graphic>
          </wp:anchor>
        </w:drawing>
      </w:r>
    </w:p>
    <w:p>
      <w:pPr>
        <w:pStyle w:val="Normal"/>
        <w:rPr>
          <w:rFonts w:cs="Liberation Sans" w:ascii="Liberation Sans" w:hAnsi="Liberation Sans"/>
          <w:sz w:val="22"/>
          <w:szCs w:val="22"/>
        </w:rPr>
      </w:pPr>
      <w:r>
        <w:rPr>
          <w:rFonts w:cs="Liberation Sans" w:ascii="Liberation Sans" w:hAnsi="Liberation Sans"/>
          <w:b/>
          <w:bCs/>
          <w:sz w:val="22"/>
          <w:szCs w:val="22"/>
        </w:rPr>
        <w:t xml:space="preserve">Figure 5. Support networks of subjects and condition classification. A) </w:t>
      </w:r>
      <w:r>
        <w:rPr>
          <w:rFonts w:cs="Liberation Sans" w:ascii="Liberation Sans" w:hAnsi="Liberation Sans"/>
          <w:sz w:val="22"/>
          <w:szCs w:val="22"/>
        </w:rPr>
        <w:t xml:space="preserve">Most discriminant connectivity links from EC that support the classification between subjects and conditions from dataset C (X links for subject classification in brown, X for condition classification in blue, 3 common links for both kinds of classification in red). RFE was applied to find the most relevant connections between ROI for bi-dimensional discrimination between subjects and conditions. </w:t>
      </w:r>
      <w:r>
        <w:rPr>
          <w:rFonts w:cs="Liberation Sans" w:ascii="Liberation Sans" w:hAnsi="Liberation Sans"/>
          <w:b/>
          <w:bCs/>
          <w:sz w:val="22"/>
          <w:szCs w:val="22"/>
        </w:rPr>
        <w:t>B)</w:t>
      </w:r>
      <w:r>
        <w:rPr>
          <w:rFonts w:cs="Liberation Sans" w:ascii="Liberation Sans" w:hAnsi="Liberation Sans"/>
          <w:sz w:val="22"/>
          <w:szCs w:val="22"/>
        </w:rPr>
        <w:t xml:space="preserve"> Graph plot of the X most discriminant EC links supporting the classification of subjects. The size of each node is related to its centrality in the extracted network. The most central regions are located mainly in the frontal cortex. The circos plot shows the asymmetry and lateralization of the network, with more links located in the left hemisphere (</w:t>
      </w:r>
      <w:r>
        <w:rPr>
          <w:rFonts w:cs="Liberation Sans" w:ascii="Liberation Sans" w:hAnsi="Liberation Sans"/>
          <w:sz w:val="22"/>
          <w:szCs w:val="22"/>
          <w:shd w:fill="FFFF00" w:val="clear"/>
        </w:rPr>
        <w:t>confirmar</w:t>
      </w:r>
      <w:r>
        <w:rPr>
          <w:rFonts w:cs="Liberation Sans" w:ascii="Liberation Sans" w:hAnsi="Liberation Sans"/>
          <w:sz w:val="22"/>
          <w:szCs w:val="22"/>
        </w:rPr>
        <w:t xml:space="preserve">). Links that are inside the circle correspond to contralateral connections, while links outside the circle are the ipsilateral connections. </w:t>
      </w:r>
      <w:r>
        <w:rPr>
          <w:rFonts w:cs="Liberation Sans" w:ascii="Liberation Sans" w:hAnsi="Liberation Sans"/>
          <w:b/>
          <w:bCs/>
          <w:sz w:val="22"/>
          <w:szCs w:val="22"/>
        </w:rPr>
        <w:t xml:space="preserve">C) </w:t>
      </w:r>
      <w:r>
        <w:rPr>
          <w:rFonts w:cs="Liberation Sans" w:ascii="Liberation Sans" w:hAnsi="Liberation Sans"/>
          <w:sz w:val="22"/>
          <w:szCs w:val="22"/>
        </w:rPr>
        <w:t>Graph and circos plot of the X extracted links that</w:t>
      </w:r>
      <w:ins w:id="10" w:author="Andrea Insabato" w:date="2017-08-29T12:32:00Z">
        <w:r>
          <w:rPr>
            <w:rFonts w:cs="Liberation Sans" w:ascii="Liberation Sans" w:hAnsi="Liberation Sans"/>
            <w:sz w:val="22"/>
            <w:szCs w:val="22"/>
          </w:rPr>
          <w:commentReference w:id="5"/>
        </w:r>
      </w:ins>
      <w:r>
        <w:rPr>
          <w:rFonts w:cs="Liberation Sans" w:ascii="Liberation Sans" w:hAnsi="Liberation Sans"/>
          <w:sz w:val="22"/>
          <w:szCs w:val="22"/>
        </w:rPr>
        <w:t xml:space="preserve"> support the classification between conditions (resting vs. free viewing). Fewer links are required to reach high accuracy in the discrimination between conditions (</w:t>
      </w:r>
      <w:r>
        <w:rPr>
          <w:rFonts w:cs="Liberation Sans" w:ascii="Liberation Sans" w:hAnsi="Liberation Sans"/>
          <w:sz w:val="22"/>
          <w:szCs w:val="22"/>
          <w:shd w:fill="FFFF00" w:val="clear"/>
        </w:rPr>
        <w:t>quizá en este caso no tiene mucho sentido representar la centrality porque solo hay un nodo más grande y el resto se ven demasiado pequeños</w:t>
      </w:r>
      <w:r>
        <w:rPr>
          <w:rFonts w:cs="Liberation Sans" w:ascii="Liberation Sans" w:hAnsi="Liberation Sans"/>
          <w:sz w:val="22"/>
          <w:szCs w:val="22"/>
        </w:rPr>
        <w:t xml:space="preserve">). </w:t>
      </w:r>
    </w:p>
    <w:p>
      <w:pPr>
        <w:pStyle w:val="Normal"/>
        <w:rPr>
          <w:rFonts w:cs="Liberation Sans" w:ascii="Liberation Sans" w:hAnsi="Liberation Sans"/>
          <w:sz w:val="22"/>
          <w:szCs w:val="22"/>
        </w:rPr>
      </w:pPr>
      <w:r>
        <w:rPr>
          <w:rFonts w:cs="Liberation Sans" w:ascii="Liberation Sans" w:hAnsi="Liberation Sans"/>
          <w:sz w:val="22"/>
          <w:szCs w:val="22"/>
        </w:rPr>
      </w:r>
    </w:p>
    <w:p>
      <w:pPr>
        <w:pStyle w:val="Normal"/>
        <w:rPr>
          <w:rFonts w:cs="Liberation Sans" w:ascii="Liberation Sans" w:hAnsi="Liberation Sans"/>
          <w:sz w:val="22"/>
          <w:szCs w:val="22"/>
        </w:rPr>
      </w:pPr>
      <w:r>
        <w:rPr>
          <w:rFonts w:cs="Liberation Sans" w:ascii="Liberation Sans" w:hAnsi="Liberation Sans"/>
          <w:sz w:val="22"/>
          <w:szCs w:val="22"/>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Figure S4: Test set accuracy of MLR classifier varying number of features.</w:t>
        <w:drawing>
          <wp:anchor behindDoc="0" distT="0" distB="0" distL="0" distR="0" simplePos="0" locked="0" layoutInCell="1" allowOverlap="1" relativeHeight="5">
            <wp:simplePos x="0" y="0"/>
            <wp:positionH relativeFrom="column">
              <wp:align>center</wp:align>
            </wp:positionH>
            <wp:positionV relativeFrom="paragraph">
              <wp:posOffset>0</wp:posOffset>
            </wp:positionV>
            <wp:extent cx="5464175" cy="2728595"/>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5464175" cy="2728595"/>
                    </a:xfrm>
                    <a:prstGeom prst="rect">
                      <a:avLst/>
                    </a:prstGeom>
                    <a:noFill/>
                    <a:ln w="9525">
                      <a:noFill/>
                      <a:miter lim="800000"/>
                      <a:headEnd/>
                      <a:tailEnd/>
                    </a:ln>
                  </pic:spPr>
                </pic:pic>
              </a:graphicData>
            </a:graphic>
          </wp:anchor>
        </w:drawing>
      </w:r>
    </w:p>
    <w:sectPr>
      <w:type w:val="nextPage"/>
      <w:pgSz w:w="11906" w:h="16838"/>
      <w:pgMar w:left="1701" w:right="1701" w:header="0" w:top="1417" w:footer="0" w:bottom="1417" w:gutter="0"/>
      <w:pgNumType w:fmt="decimal"/>
      <w:formProt w:val="false"/>
      <w:textDirection w:val="lrTb"/>
      <w:docGrid w:type="default" w:linePitch="360" w:charSpace="20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comment w:id="0" w:author="Unknown Author" w:date="2017-08-25T13:26:48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Add a cartoon with the parcellation scheme</w:t>
      </w:r>
    </w:p>
  </w:comment>
  <w:comment w:id="1" w:author="Unknown Author" w:date="2017-08-25T13:26:31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Make fonts larger</w:t>
      </w:r>
    </w:p>
  </w:comment>
  <w:comment w:id="2" w:author="Unknown Author" w:date="2017-08-25T13:26:03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Os gusta el grid separando subsystems? O es innecesario?</w:t>
      </w:r>
    </w:p>
  </w:comment>
  <w:comment w:id="3" w:author="Unknown Author" w:date="2017-08-25T13:30:51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Somato-motor o sensory-motor?</w:t>
      </w:r>
    </w:p>
  </w:comment>
  <w:comment w:id="4" w:author="Andrea Insabato" w:date="2017-08-29T12:30:48Z" w:initials="">
    <w:p>
      <w:r>
        <w:rPr>
          <w:rFonts w:eastAsia="Calibri" w:cs="" w:ascii="Ubuntu" w:hAnsi="Ubuntu"/>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US" w:eastAsia="en-US" w:bidi="ar-SA"/>
        </w:rPr>
        <w:t>Maybe I would put C before B (see results) and labels to all panels.</w:t>
      </w:r>
    </w:p>
  </w:comment>
  <w:comment w:id="5" w:author="Andrea Insabato" w:date="2017-08-29T12:32:11Z" w:initials="">
    <w:p>
      <w:r>
        <w:rPr>
          <w:rFonts w:eastAsia="Calibri" w:cs="" w:ascii="Ubuntu" w:hAnsi="Ubuntu"/>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US" w:eastAsia="en-US" w:bidi="ar-SA"/>
        </w:rPr>
        <w:t>Here too I would put labels to all panels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Ubuntu">
    <w:charset w:val="01"/>
    <w:family w:val="swiss"/>
    <w:pitch w:val="default"/>
  </w:font>
</w:fonts>
</file>

<file path=word/settings.xml><?xml version="1.0" encoding="utf-8"?>
<w:settings xmlns:w="http://schemas.openxmlformats.org/wordprocessingml/2006/main">
  <w:zoom w:percent="100"/>
  <w:trackRevisions/>
  <w:defaultTabStop w:val="708"/>
</w:settings>
</file>

<file path=word/styles.xml><?xml version="1.0" encoding="utf-8"?>
<w:styles xmlns:w="http://schemas.openxmlformats.org/wordprocessingml/2006/main">
  <w:docDefaults>
    <w:rPrDefault>
      <w:rPr>
        <w:rFonts w:ascii="Calibri" w:hAnsi="Calibri" w:eastAsia="Calibri" w:cs=""/>
        <w:szCs w:val="24"/>
        <w:lang w:val="en-US" w:eastAsia="en-US" w:bidi="ar-SA"/>
      </w:rPr>
    </w:rPrDefault>
    <w:pPrDefault>
      <w:pPr/>
    </w:pPrDefault>
  </w:docDefaults>
  <w:latentStyles w:count="382"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unhideWhenUsed="1" w:semiHidden="1" w:name="Note Level 1"/>
    <w:lsdException w:unhideWhenUsed="1" w:semiHidden="1" w:name="Note Level 2"/>
    <w:lsdException w:unhideWhenUsed="1" w:semiHidden="1" w:name="Note Level 3"/>
    <w:lsdException w:unhideWhenUsed="1" w:semiHidden="1" w:name="Note Level 4"/>
    <w:lsdException w:unhideWhenUsed="1" w:semiHidden="1" w:name="Note Level 5"/>
    <w:lsdException w:unhideWhenUsed="1" w:semiHidden="1" w:name="Note Level 6"/>
    <w:lsdException w:unhideWhenUsed="1" w:semiHidden="1" w:name="Note Level 7"/>
    <w:lsdException w:unhideWhenUsed="1" w:semiHidden="1" w:name="Note Level 8"/>
    <w:lsdException w:unhideWhenUsed="1" w:semiHidden="1" w:name="Note Level 9"/>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atentStyles>
  <w:style w:type="paragraph" w:styleId="Normal" w:default="1">
    <w:name w:val="Normal"/>
    <w:qFormat/>
    <w:rsid w:val="009e7e19"/>
    <w:pPr>
      <w:widowControl/>
      <w:suppressAutoHyphens w:val="true"/>
      <w:bidi w:val="0"/>
      <w:jc w:val="left"/>
    </w:pPr>
    <w:rPr>
      <w:rFonts w:ascii="Times New Roman" w:hAnsi="Times New Roman" w:eastAsia="Times New Roman" w:cs="Times New Roman"/>
      <w:color w:val="00000A"/>
      <w:sz w:val="20"/>
      <w:szCs w:val="20"/>
      <w:lang w:val="en-US" w:eastAsia="en-US" w:bidi="ar-SA"/>
    </w:rPr>
  </w:style>
  <w:style w:type="character" w:styleId="DefaultParagraphFont" w:default="1">
    <w:name w:val="Default Paragraph Font"/>
    <w:uiPriority w:val="1"/>
    <w:qFormat/>
    <w:semiHidden/>
    <w:unhideWhenUsed/>
    <w:rPr/>
  </w:style>
  <w:style w:type="paragraph" w:styleId="Heading" w:customStyle="1">
    <w:name w:val="Heading"/>
    <w:qFormat/>
    <w:basedOn w:val="Normal"/>
    <w:next w:val="TextBody"/>
    <w:pPr>
      <w:keepNext/>
      <w:spacing w:before="240" w:after="120"/>
    </w:pPr>
    <w:rPr>
      <w:rFonts w:ascii="Liberation Sans" w:hAnsi="Liberation Sans" w:eastAsia="Noto Sans CJK SC Regular"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qFormat/>
    <w:basedOn w:val="Normal"/>
    <w:pPr>
      <w:suppressLineNumbers/>
      <w:spacing w:before="120" w:after="120"/>
    </w:pPr>
    <w:rPr>
      <w:rFonts w:cs="FreeSans"/>
      <w:i/>
      <w:iCs/>
      <w:sz w:val="24"/>
      <w:szCs w:val="24"/>
    </w:rPr>
  </w:style>
  <w:style w:type="paragraph" w:styleId="Index" w:customStyle="1">
    <w:name w:val="Index"/>
    <w:qFormat/>
    <w:basedOn w:val="Normal"/>
    <w:pPr>
      <w:suppressLineNumbers/>
    </w:pPr>
    <w:rPr>
      <w:rFonts w:cs="FreeSans"/>
    </w:rPr>
  </w:style>
  <w:style w:type="paragraph" w:styleId="Caption1">
    <w:name w:val="caption"/>
    <w:qFormat/>
    <w:basedOn w:val="Normal"/>
    <w:pPr>
      <w:suppressLineNumbers/>
      <w:spacing w:before="120" w:after="120"/>
    </w:pPr>
    <w:rPr>
      <w:rFonts w:cs="FreeSans"/>
      <w:i/>
      <w:iCs/>
      <w:sz w:val="24"/>
      <w:szCs w:val="24"/>
    </w:rPr>
  </w:style>
  <w:style w:type="numbering" w:styleId="NoList" w:default="1">
    <w:name w:val="No List"/>
    <w:uiPriority w:val="99"/>
    <w:qFormat/>
    <w:semiHidden/>
    <w:unhideWhenUsed/>
  </w:style>
  <w:style w:type="table" w:default="1" w:styleId="Tabla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31.png"/><Relationship Id="rId3" Type="http://schemas.openxmlformats.org/officeDocument/2006/relationships/image" Target="media/image32.png"/><Relationship Id="rId4" Type="http://schemas.openxmlformats.org/officeDocument/2006/relationships/image" Target="media/image33.png"/><Relationship Id="rId5" Type="http://schemas.openxmlformats.org/officeDocument/2006/relationships/image" Target="media/image34.png"/><Relationship Id="rId6" Type="http://schemas.openxmlformats.org/officeDocument/2006/relationships/image" Target="media/image35.png"/><Relationship Id="rId7" Type="http://schemas.openxmlformats.org/officeDocument/2006/relationships/image" Target="media/image36.wmf"/><Relationship Id="rId8" Type="http://schemas.openxmlformats.org/officeDocument/2006/relationships/comments" Target="comments.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2017-08-06T17:44:00Z</dcterms:created>
  <dc:creator>Vicente Pallares</dc:creator>
  <dc:language>en-US</dc:language>
  <dcterms:modified xsi:type="dcterms:W3CDTF">2017-08-25T13:31:05Z</dcterms:modified>
  <cp:revision>11</cp:revision>
</cp:coreProperties>
</file>